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CF53D8" w:rsidRPr="0062425C" w:rsidRDefault="00B027C6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t xml:space="preserve">Methods </w:t>
      </w:r>
      <w:r w:rsidR="00283BF4" w:rsidRPr="0062425C">
        <w:rPr>
          <w:rFonts w:ascii="Times New Roman" w:hAnsi="Times New Roman" w:cs="Times New Roman"/>
          <w:sz w:val="24"/>
          <w:szCs w:val="24"/>
        </w:rPr>
        <w:t>o</w:t>
      </w:r>
      <w:r w:rsidR="004B340E" w:rsidRPr="0062425C">
        <w:rPr>
          <w:rFonts w:ascii="Times New Roman" w:hAnsi="Times New Roman" w:cs="Times New Roman"/>
          <w:sz w:val="24"/>
          <w:szCs w:val="24"/>
        </w:rPr>
        <w:t>f Adjusting Receivable Accounts</w:t>
      </w:r>
    </w:p>
    <w:p w:rsidR="008265DB" w:rsidRPr="0062425C" w:rsidRDefault="00B027C6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F53848" w:rsidRPr="0062425C" w:rsidRDefault="00B027C6" w:rsidP="00F53848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F53848" w:rsidRPr="0062425C" w:rsidRDefault="00F53848" w:rsidP="00283B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83BF4" w:rsidRPr="0062425C" w:rsidRDefault="00283BF4" w:rsidP="00283B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B340E" w:rsidRPr="0062425C" w:rsidRDefault="00B027C6" w:rsidP="004B340E">
      <w:pPr>
        <w:spacing w:after="0"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lastRenderedPageBreak/>
        <w:t xml:space="preserve">Methods </w:t>
      </w:r>
      <w:r w:rsidR="00283BF4" w:rsidRPr="0062425C">
        <w:rPr>
          <w:rFonts w:ascii="Times New Roman" w:hAnsi="Times New Roman" w:cs="Times New Roman"/>
          <w:sz w:val="24"/>
          <w:szCs w:val="24"/>
        </w:rPr>
        <w:t>o</w:t>
      </w:r>
      <w:r w:rsidRPr="0062425C">
        <w:rPr>
          <w:rFonts w:ascii="Times New Roman" w:hAnsi="Times New Roman" w:cs="Times New Roman"/>
          <w:sz w:val="24"/>
          <w:szCs w:val="24"/>
        </w:rPr>
        <w:t>f Adjusting Receivable Accounts</w:t>
      </w:r>
    </w:p>
    <w:p w:rsidR="00E91D5D" w:rsidRPr="0062425C" w:rsidRDefault="00B027C6" w:rsidP="004B340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t>The two methods applied by the company to implement to adjust the outstanding</w:t>
      </w:r>
      <w:r w:rsidR="00CF53D8" w:rsidRPr="0062425C">
        <w:rPr>
          <w:rFonts w:ascii="Times New Roman" w:hAnsi="Times New Roman" w:cs="Times New Roman"/>
          <w:sz w:val="24"/>
          <w:szCs w:val="24"/>
        </w:rPr>
        <w:t xml:space="preserve"> receivable</w:t>
      </w:r>
      <w:r w:rsidRPr="0062425C">
        <w:rPr>
          <w:rFonts w:ascii="Times New Roman" w:hAnsi="Times New Roman" w:cs="Times New Roman"/>
          <w:sz w:val="24"/>
          <w:szCs w:val="24"/>
        </w:rPr>
        <w:t xml:space="preserve"> accounts for the current counting period are the direct write-off method and allowance method. The </w:t>
      </w:r>
      <w:r w:rsidR="005400A8" w:rsidRPr="0062425C">
        <w:rPr>
          <w:rFonts w:ascii="Times New Roman" w:hAnsi="Times New Roman" w:cs="Times New Roman"/>
          <w:sz w:val="24"/>
          <w:szCs w:val="24"/>
        </w:rPr>
        <w:t>direct discount</w:t>
      </w:r>
      <w:r w:rsidRPr="0062425C">
        <w:rPr>
          <w:rFonts w:ascii="Times New Roman" w:hAnsi="Times New Roman" w:cs="Times New Roman"/>
          <w:sz w:val="24"/>
          <w:szCs w:val="24"/>
        </w:rPr>
        <w:t xml:space="preserve"> method is termed as the most straightforward method applied to adjust the accounts receivables. The non-collective amount is expensed while </w:t>
      </w:r>
      <w:r w:rsidRPr="0062425C">
        <w:rPr>
          <w:rFonts w:ascii="Times New Roman" w:hAnsi="Times New Roman" w:cs="Times New Roman"/>
          <w:sz w:val="24"/>
          <w:szCs w:val="24"/>
        </w:rPr>
        <w:t>the receivables are written-off. This is done once the account of the customer is established to be non-collective to the bad debt policy of a particular business venture</w:t>
      </w:r>
      <w:r w:rsidR="00FC2590" w:rsidRPr="0062425C">
        <w:rPr>
          <w:rFonts w:ascii="Times New Roman" w:hAnsi="Times New Roman" w:cs="Times New Roman"/>
          <w:sz w:val="24"/>
          <w:szCs w:val="24"/>
        </w:rPr>
        <w:t xml:space="preserve"> (</w:t>
      </w:r>
      <w:r w:rsidR="00FC259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Zhadan, (2017).</w:t>
      </w:r>
      <w:r w:rsidRPr="006242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242F" w:rsidRPr="0062425C" w:rsidRDefault="00B027C6" w:rsidP="004B340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t xml:space="preserve">An </w:t>
      </w:r>
      <w:r w:rsidRPr="0062425C">
        <w:rPr>
          <w:rFonts w:ascii="Times New Roman" w:hAnsi="Times New Roman" w:cs="Times New Roman"/>
          <w:sz w:val="24"/>
          <w:szCs w:val="24"/>
        </w:rPr>
        <w:t xml:space="preserve">example, in this case, is─ five months later, the organization confirms that the receivables are non-collectible. By the application of the direct write-off strategy, the section to </w:t>
      </w:r>
      <w:r w:rsidR="005400A8" w:rsidRPr="0062425C">
        <w:rPr>
          <w:rFonts w:ascii="Times New Roman" w:hAnsi="Times New Roman" w:cs="Times New Roman"/>
          <w:sz w:val="24"/>
          <w:szCs w:val="24"/>
        </w:rPr>
        <w:t>discount</w:t>
      </w:r>
      <w:r w:rsidRPr="0062425C">
        <w:rPr>
          <w:rFonts w:ascii="Times New Roman" w:hAnsi="Times New Roman" w:cs="Times New Roman"/>
          <w:sz w:val="24"/>
          <w:szCs w:val="24"/>
        </w:rPr>
        <w:t xml:space="preserve"> the account would show up as: Debit bad obligation cost $1,000─ C</w:t>
      </w:r>
      <w:r w:rsidRPr="0062425C">
        <w:rPr>
          <w:rFonts w:ascii="Times New Roman" w:hAnsi="Times New Roman" w:cs="Times New Roman"/>
          <w:sz w:val="24"/>
          <w:szCs w:val="24"/>
        </w:rPr>
        <w:t>redit accounts due $1,000. This is the initial journal entry that is necessary to discount the statement by the utilization of this technique.</w:t>
      </w:r>
    </w:p>
    <w:p w:rsidR="00573D39" w:rsidRPr="0062425C" w:rsidRDefault="00B027C6" w:rsidP="004B340E">
      <w:pPr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2425C">
        <w:rPr>
          <w:rFonts w:ascii="Times New Roman" w:hAnsi="Times New Roman" w:cs="Times New Roman"/>
          <w:sz w:val="24"/>
          <w:szCs w:val="24"/>
        </w:rPr>
        <w:t xml:space="preserve">The second strategy used to adjust </w:t>
      </w:r>
      <w:r w:rsidR="00CF53D8" w:rsidRPr="0062425C">
        <w:rPr>
          <w:rFonts w:ascii="Times New Roman" w:hAnsi="Times New Roman" w:cs="Times New Roman"/>
          <w:sz w:val="24"/>
          <w:szCs w:val="24"/>
        </w:rPr>
        <w:t xml:space="preserve">receivable </w:t>
      </w:r>
      <w:r w:rsidRPr="0062425C">
        <w:rPr>
          <w:rFonts w:ascii="Times New Roman" w:hAnsi="Times New Roman" w:cs="Times New Roman"/>
          <w:sz w:val="24"/>
          <w:szCs w:val="24"/>
        </w:rPr>
        <w:t>accounts</w:t>
      </w:r>
      <w:r w:rsidR="00CF53D8" w:rsidRPr="0062425C">
        <w:rPr>
          <w:rFonts w:ascii="Times New Roman" w:hAnsi="Times New Roman" w:cs="Times New Roman"/>
          <w:sz w:val="24"/>
          <w:szCs w:val="24"/>
        </w:rPr>
        <w:t xml:space="preserve"> </w:t>
      </w:r>
      <w:r w:rsidRPr="0062425C">
        <w:rPr>
          <w:rFonts w:ascii="Times New Roman" w:hAnsi="Times New Roman" w:cs="Times New Roman"/>
          <w:sz w:val="24"/>
          <w:szCs w:val="24"/>
        </w:rPr>
        <w:t>is the allowance method.</w:t>
      </w:r>
      <w:r w:rsidR="00E45180" w:rsidRPr="0062425C">
        <w:rPr>
          <w:rFonts w:ascii="Times New Roman" w:hAnsi="Times New Roman" w:cs="Times New Roman"/>
          <w:sz w:val="24"/>
          <w:szCs w:val="24"/>
        </w:rPr>
        <w:t xml:space="preserve"> Rather than the write-off</w:t>
      </w:r>
      <w:r w:rsidRPr="0062425C">
        <w:rPr>
          <w:rFonts w:ascii="Times New Roman" w:hAnsi="Times New Roman" w:cs="Times New Roman"/>
          <w:sz w:val="24"/>
          <w:szCs w:val="24"/>
        </w:rPr>
        <w:t xml:space="preserve"> techniq</w:t>
      </w:r>
      <w:r w:rsidRPr="0062425C">
        <w:rPr>
          <w:rFonts w:ascii="Times New Roman" w:hAnsi="Times New Roman" w:cs="Times New Roman"/>
          <w:sz w:val="24"/>
          <w:szCs w:val="24"/>
        </w:rPr>
        <w:t xml:space="preserve">ue that costs the non-collectible sum </w:t>
      </w:r>
      <w:r w:rsidR="00E45180" w:rsidRPr="0062425C">
        <w:rPr>
          <w:rFonts w:ascii="Times New Roman" w:hAnsi="Times New Roman" w:cs="Times New Roman"/>
          <w:sz w:val="24"/>
          <w:szCs w:val="24"/>
        </w:rPr>
        <w:t>when it is resolved to be not collectible, the allowance method requires bad</w:t>
      </w:r>
      <w:r w:rsidRPr="0062425C">
        <w:rPr>
          <w:rFonts w:ascii="Times New Roman" w:hAnsi="Times New Roman" w:cs="Times New Roman"/>
          <w:sz w:val="24"/>
          <w:szCs w:val="24"/>
        </w:rPr>
        <w:t xml:space="preserve"> obligati</w:t>
      </w:r>
      <w:r w:rsidR="00E45180" w:rsidRPr="0062425C">
        <w:rPr>
          <w:rFonts w:ascii="Times New Roman" w:hAnsi="Times New Roman" w:cs="Times New Roman"/>
          <w:sz w:val="24"/>
          <w:szCs w:val="24"/>
        </w:rPr>
        <w:t xml:space="preserve">on dependent on a level of </w:t>
      </w:r>
      <w:r w:rsidR="00CF53D8" w:rsidRPr="0062425C">
        <w:rPr>
          <w:rFonts w:ascii="Times New Roman" w:hAnsi="Times New Roman" w:cs="Times New Roman"/>
          <w:sz w:val="24"/>
          <w:szCs w:val="24"/>
        </w:rPr>
        <w:t xml:space="preserve">receivable </w:t>
      </w:r>
      <w:r w:rsidR="00E45180" w:rsidRPr="0062425C">
        <w:rPr>
          <w:rFonts w:ascii="Times New Roman" w:hAnsi="Times New Roman" w:cs="Times New Roman"/>
          <w:sz w:val="24"/>
          <w:szCs w:val="24"/>
        </w:rPr>
        <w:t>accounts or the sales</w:t>
      </w:r>
      <w:r w:rsidRPr="0062425C">
        <w:rPr>
          <w:rFonts w:ascii="Times New Roman" w:hAnsi="Times New Roman" w:cs="Times New Roman"/>
          <w:sz w:val="24"/>
          <w:szCs w:val="24"/>
        </w:rPr>
        <w:t xml:space="preserve"> toward</w:t>
      </w:r>
      <w:r w:rsidR="00E45180" w:rsidRPr="0062425C">
        <w:rPr>
          <w:rFonts w:ascii="Times New Roman" w:hAnsi="Times New Roman" w:cs="Times New Roman"/>
          <w:sz w:val="24"/>
          <w:szCs w:val="24"/>
        </w:rPr>
        <w:t>s</w:t>
      </w:r>
      <w:r w:rsidRPr="0062425C">
        <w:rPr>
          <w:rFonts w:ascii="Times New Roman" w:hAnsi="Times New Roman" w:cs="Times New Roman"/>
          <w:sz w:val="24"/>
          <w:szCs w:val="24"/>
        </w:rPr>
        <w:t xml:space="preserve"> the</w:t>
      </w:r>
      <w:r w:rsidR="00E45180" w:rsidRPr="0062425C">
        <w:rPr>
          <w:rFonts w:ascii="Times New Roman" w:hAnsi="Times New Roman" w:cs="Times New Roman"/>
          <w:sz w:val="24"/>
          <w:szCs w:val="24"/>
        </w:rPr>
        <w:t xml:space="preserve"> finish of the period</w:t>
      </w:r>
      <w:r w:rsidR="00457885" w:rsidRPr="0062425C">
        <w:rPr>
          <w:rFonts w:ascii="Times New Roman" w:hAnsi="Times New Roman" w:cs="Times New Roman"/>
          <w:sz w:val="24"/>
          <w:szCs w:val="24"/>
        </w:rPr>
        <w:t xml:space="preserve"> (</w:t>
      </w:r>
      <w:r w:rsidR="00457885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Kieso, Weygandt, &amp; Warfield, 2019)</w:t>
      </w:r>
      <w:r w:rsidR="00E45180" w:rsidRPr="0062425C">
        <w:rPr>
          <w:rFonts w:ascii="Times New Roman" w:hAnsi="Times New Roman" w:cs="Times New Roman"/>
          <w:sz w:val="24"/>
          <w:szCs w:val="24"/>
        </w:rPr>
        <w:t>. The estimation</w:t>
      </w:r>
      <w:r w:rsidRPr="0062425C">
        <w:rPr>
          <w:rFonts w:ascii="Times New Roman" w:hAnsi="Times New Roman" w:cs="Times New Roman"/>
          <w:sz w:val="24"/>
          <w:szCs w:val="24"/>
        </w:rPr>
        <w:t xml:space="preserve"> is </w:t>
      </w:r>
      <w:r w:rsidR="00E45180" w:rsidRPr="0062425C">
        <w:rPr>
          <w:rFonts w:ascii="Times New Roman" w:hAnsi="Times New Roman" w:cs="Times New Roman"/>
          <w:sz w:val="24"/>
          <w:szCs w:val="24"/>
        </w:rPr>
        <w:t>apprehended</w:t>
      </w:r>
      <w:r w:rsidRPr="0062425C">
        <w:rPr>
          <w:rFonts w:ascii="Times New Roman" w:hAnsi="Times New Roman" w:cs="Times New Roman"/>
          <w:sz w:val="24"/>
          <w:szCs w:val="24"/>
        </w:rPr>
        <w:t xml:space="preserve"> in an </w:t>
      </w:r>
      <w:r w:rsidR="00E45180" w:rsidRPr="0062425C">
        <w:rPr>
          <w:rFonts w:ascii="Times New Roman" w:hAnsi="Times New Roman" w:cs="Times New Roman"/>
          <w:sz w:val="24"/>
          <w:szCs w:val="24"/>
        </w:rPr>
        <w:t>allowance account for the</w:t>
      </w:r>
      <w:r w:rsidRPr="0062425C">
        <w:rPr>
          <w:rFonts w:ascii="Times New Roman" w:hAnsi="Times New Roman" w:cs="Times New Roman"/>
          <w:sz w:val="24"/>
          <w:szCs w:val="24"/>
        </w:rPr>
        <w:t xml:space="preserve"> </w:t>
      </w:r>
      <w:r w:rsidR="00E45180" w:rsidRPr="0062425C">
        <w:rPr>
          <w:rFonts w:ascii="Times New Roman" w:hAnsi="Times New Roman" w:cs="Times New Roman"/>
          <w:sz w:val="24"/>
          <w:szCs w:val="24"/>
        </w:rPr>
        <w:t>future concealment</w:t>
      </w:r>
      <w:r w:rsidRPr="0062425C">
        <w:rPr>
          <w:rFonts w:ascii="Times New Roman" w:hAnsi="Times New Roman" w:cs="Times New Roman"/>
          <w:sz w:val="24"/>
          <w:szCs w:val="24"/>
        </w:rPr>
        <w:t xml:space="preserve"> discounts. </w:t>
      </w:r>
    </w:p>
    <w:p w:rsidR="00FB0D8F" w:rsidRPr="0062425C" w:rsidRDefault="00B027C6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sz w:val="24"/>
          <w:szCs w:val="24"/>
        </w:rPr>
        <w:t xml:space="preserve">An example of the allowance method, we assume </w:t>
      </w:r>
      <w:r w:rsidR="00FC66E0" w:rsidRPr="0062425C">
        <w:rPr>
          <w:rFonts w:ascii="Times New Roman" w:hAnsi="Times New Roman" w:cs="Times New Roman"/>
          <w:sz w:val="24"/>
          <w:szCs w:val="24"/>
        </w:rPr>
        <w:t>that the company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uses the </w:t>
      </w:r>
      <w:r w:rsidR="00CF53D8" w:rsidRPr="0062425C">
        <w:rPr>
          <w:rFonts w:ascii="Times New Roman" w:hAnsi="Times New Roman" w:cs="Times New Roman"/>
          <w:sz w:val="24"/>
          <w:szCs w:val="24"/>
        </w:rPr>
        <w:t>receivable</w:t>
      </w:r>
      <w:r w:rsidR="00CF53D8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accounts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strategy. Centred on its calculations, the organization decides that 3.5% of </w:t>
      </w:r>
      <w:r w:rsidR="00CF53D8" w:rsidRPr="0062425C">
        <w:rPr>
          <w:rFonts w:ascii="Times New Roman" w:hAnsi="Times New Roman" w:cs="Times New Roman"/>
          <w:sz w:val="24"/>
          <w:szCs w:val="24"/>
        </w:rPr>
        <w:t>receivable</w:t>
      </w:r>
      <w:r w:rsidR="00CF53D8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accounts are not collectible. The </w:t>
      </w:r>
      <w:r w:rsidR="00CF53D8" w:rsidRPr="0062425C">
        <w:rPr>
          <w:rFonts w:ascii="Times New Roman" w:hAnsi="Times New Roman" w:cs="Times New Roman"/>
          <w:sz w:val="24"/>
          <w:szCs w:val="24"/>
        </w:rPr>
        <w:t>receivable</w:t>
      </w:r>
      <w:r w:rsidR="00CF53D8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accounts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a balance of $500,000 at the end of the first year. The journal entry recording the projected non-collectible receivables will be: Debit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$17,500 as bad debt and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$17,500 to be c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redit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 as the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allowanc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for undecided financial records. 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Any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expenses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are identified 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not collectible in the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coming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years 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compensate the 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allowance account by 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debit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while, on the other hand, </w:t>
      </w:r>
      <w:r w:rsidR="00CF53D8" w:rsidRPr="0062425C">
        <w:rPr>
          <w:rFonts w:ascii="Times New Roman" w:hAnsi="Times New Roman" w:cs="Times New Roman"/>
          <w:sz w:val="24"/>
          <w:szCs w:val="24"/>
        </w:rPr>
        <w:t>receivable</w:t>
      </w:r>
      <w:r w:rsidR="00CF53D8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accounts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balance</w:t>
      </w:r>
      <w:r w:rsidR="00FE695B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be credited</w:t>
      </w:r>
      <w:r w:rsidR="00FC66E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F2AB4" w:rsidRPr="0062425C" w:rsidRDefault="00B027C6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According to </w:t>
      </w:r>
      <w:r w:rsidRPr="006242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"Wiki Accounting" (2019), 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direct write-off technique is better for the company because it requires the least work. This </w:t>
      </w:r>
      <w:r w:rsidR="00932C5C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because just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one and the straightforward journal entry is essential during bad obligation when contrasted with the a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llowance method</w:t>
      </w:r>
      <w:r w:rsidR="00932C5C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which authentic giving a report bad 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obligation cost each year.</w:t>
      </w:r>
    </w:p>
    <w:p w:rsidR="00195470" w:rsidRPr="0062425C" w:rsidRDefault="00B027C6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methods have an ultimate impact on the balance sheet and income statement as a whole. </w:t>
      </w:r>
      <w:r w:rsidR="00FC2590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According to Safiuddin (2018), t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misleading of these two methods can be seen, f</w:t>
      </w:r>
      <w:r w:rsidR="00EA252E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 instance, if your independent company utilizes the direct write-off strategy and reports $100,000 in debt claims, the balance can easily mislead since there is a likelihood of gather</w:t>
      </w:r>
      <w:r w:rsidR="00BD2995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not amount less than </w:t>
      </w:r>
      <w:r w:rsidR="00EA252E"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$100,000.</w:t>
      </w: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4B340E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FC2590" w:rsidP="0062425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2590" w:rsidRPr="0062425C" w:rsidRDefault="00B027C6" w:rsidP="0062425C">
      <w:pPr>
        <w:spacing w:after="0" w:line="480" w:lineRule="auto"/>
        <w:ind w:firstLine="36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62425C" w:rsidRPr="0062425C" w:rsidRDefault="00B027C6" w:rsidP="0062425C">
      <w:pPr>
        <w:shd w:val="clear" w:color="auto" w:fill="FFFFFF"/>
        <w:spacing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425C">
        <w:rPr>
          <w:rFonts w:ascii="Times New Roman" w:eastAsia="Times New Roman" w:hAnsi="Times New Roman" w:cs="Times New Roman"/>
          <w:color w:val="000000"/>
          <w:sz w:val="24"/>
          <w:szCs w:val="24"/>
        </w:rPr>
        <w:t>"Wiki Accounting."</w:t>
      </w:r>
      <w:r w:rsidRPr="006242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(2019). Advantages and disadvantages of the direct write-off method. Retrieved from https://www.wikiaccounting.com/advantages-and-disadvantages-of-direct-write-off-method/</w:t>
      </w:r>
    </w:p>
    <w:p w:rsidR="0062425C" w:rsidRPr="0062425C" w:rsidRDefault="00B027C6" w:rsidP="0062425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Kieso, D. E., Weygandt, J. J., &amp; Warfield, T. D. (2019). </w:t>
      </w:r>
      <w:r w:rsidRPr="006242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Intermediate accounting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 Wiley &amp; Sons.</w:t>
      </w:r>
    </w:p>
    <w:p w:rsidR="0062425C" w:rsidRPr="0062425C" w:rsidRDefault="00B027C6" w:rsidP="0062425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Safiuddin, M. (2018). Creative Accounting Practices by Bangladeshi Companies: A Study on Recent Share Market Crisis in Bangladesh. </w:t>
      </w:r>
      <w:r w:rsidRPr="006242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Australian Academy of Accounting and Finance Review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242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15-21.</w:t>
      </w:r>
    </w:p>
    <w:p w:rsidR="0062425C" w:rsidRPr="0062425C" w:rsidRDefault="00B027C6" w:rsidP="0062425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Zhadan, M. I. (2017). Accounting And Ana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lytical Provision Of The Management Process Of Uncollectible Receivables. </w:t>
      </w:r>
      <w:r w:rsidRPr="006242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Sustainable Development Of Economy</w:t>
      </w:r>
      <w:r w:rsidRPr="006242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56.</w:t>
      </w:r>
    </w:p>
    <w:p w:rsidR="0062425C" w:rsidRPr="0062425C" w:rsidRDefault="00B027C6" w:rsidP="0062425C">
      <w:pPr>
        <w:spacing w:after="0" w:line="480" w:lineRule="auto"/>
        <w:ind w:firstLine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2425C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62425C" w:rsidRPr="0062425C" w:rsidSect="004B340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7C6" w:rsidRDefault="00B027C6">
      <w:pPr>
        <w:spacing w:after="0" w:line="240" w:lineRule="auto"/>
      </w:pPr>
      <w:r>
        <w:separator/>
      </w:r>
    </w:p>
  </w:endnote>
  <w:endnote w:type="continuationSeparator" w:id="0">
    <w:p w:rsidR="00B027C6" w:rsidRDefault="00B02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7C6" w:rsidRDefault="00B027C6">
      <w:pPr>
        <w:spacing w:after="0" w:line="240" w:lineRule="auto"/>
      </w:pPr>
      <w:r>
        <w:separator/>
      </w:r>
    </w:p>
  </w:footnote>
  <w:footnote w:type="continuationSeparator" w:id="0">
    <w:p w:rsidR="00B027C6" w:rsidRDefault="00B02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77561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340E" w:rsidRDefault="00B027C6">
        <w:pPr>
          <w:pStyle w:val="Header"/>
          <w:jc w:val="right"/>
        </w:pPr>
        <w:r w:rsidRPr="00F53848">
          <w:rPr>
            <w:rFonts w:ascii="Times New Roman" w:hAnsi="Times New Roman" w:cs="Times New Roman"/>
            <w:sz w:val="24"/>
            <w:szCs w:val="24"/>
          </w:rPr>
          <w:t>ADJUSTING RE</w:t>
        </w:r>
        <w:r>
          <w:rPr>
            <w:rFonts w:ascii="Times New Roman" w:hAnsi="Times New Roman" w:cs="Times New Roman"/>
            <w:sz w:val="24"/>
            <w:szCs w:val="24"/>
          </w:rPr>
          <w:t xml:space="preserve">CEIVABLE ACCOUNTS          </w:t>
        </w:r>
        <w:r w:rsidRPr="00F5384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6C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340E" w:rsidRDefault="004B34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40E" w:rsidRPr="00F53848" w:rsidRDefault="00B027C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53848">
      <w:rPr>
        <w:rFonts w:ascii="Times New Roman" w:hAnsi="Times New Roman" w:cs="Times New Roman"/>
        <w:sz w:val="24"/>
        <w:szCs w:val="24"/>
      </w:rPr>
      <w:t>Running head: ADJUSTING RE</w:t>
    </w:r>
    <w:r w:rsidR="00F53848">
      <w:rPr>
        <w:rFonts w:ascii="Times New Roman" w:hAnsi="Times New Roman" w:cs="Times New Roman"/>
        <w:sz w:val="24"/>
        <w:szCs w:val="24"/>
      </w:rPr>
      <w:t xml:space="preserve">CEIVABLE ACCOUNTS    </w:t>
    </w:r>
    <w:r w:rsidRPr="00F53848">
      <w:rPr>
        <w:rFonts w:ascii="Times New Roman" w:hAnsi="Times New Roman" w:cs="Times New Roman"/>
        <w:sz w:val="24"/>
        <w:szCs w:val="24"/>
      </w:rPr>
      <w:t xml:space="preserve">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6764517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38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38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38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6C2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38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B340E" w:rsidRPr="00F53848" w:rsidRDefault="004B340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5D"/>
    <w:rsid w:val="000237C7"/>
    <w:rsid w:val="00094964"/>
    <w:rsid w:val="00195470"/>
    <w:rsid w:val="00283BF4"/>
    <w:rsid w:val="002F2AB4"/>
    <w:rsid w:val="0033242F"/>
    <w:rsid w:val="00457885"/>
    <w:rsid w:val="004B340E"/>
    <w:rsid w:val="005400A8"/>
    <w:rsid w:val="00573D39"/>
    <w:rsid w:val="00615ED8"/>
    <w:rsid w:val="0062425C"/>
    <w:rsid w:val="008265DB"/>
    <w:rsid w:val="009044B1"/>
    <w:rsid w:val="00932C5C"/>
    <w:rsid w:val="009425AB"/>
    <w:rsid w:val="00B027C6"/>
    <w:rsid w:val="00BD2995"/>
    <w:rsid w:val="00CE4377"/>
    <w:rsid w:val="00CF53D8"/>
    <w:rsid w:val="00D835D4"/>
    <w:rsid w:val="00E45180"/>
    <w:rsid w:val="00E86C26"/>
    <w:rsid w:val="00E91D5D"/>
    <w:rsid w:val="00EA252E"/>
    <w:rsid w:val="00EC75BD"/>
    <w:rsid w:val="00F53848"/>
    <w:rsid w:val="00FB0D8F"/>
    <w:rsid w:val="00FC2590"/>
    <w:rsid w:val="00FC66E0"/>
    <w:rsid w:val="00FD2F52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101F3-14D7-44D3-9B6D-099F8E47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D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3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40E"/>
  </w:style>
  <w:style w:type="paragraph" w:styleId="Footer">
    <w:name w:val="footer"/>
    <w:basedOn w:val="Normal"/>
    <w:link w:val="FooterChar"/>
    <w:uiPriority w:val="99"/>
    <w:unhideWhenUsed/>
    <w:rsid w:val="004B3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40E"/>
  </w:style>
  <w:style w:type="paragraph" w:styleId="NormalWeb">
    <w:name w:val="Normal (Web)"/>
    <w:basedOn w:val="Normal"/>
    <w:uiPriority w:val="99"/>
    <w:semiHidden/>
    <w:unhideWhenUsed/>
    <w:rsid w:val="00624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2</cp:revision>
  <dcterms:created xsi:type="dcterms:W3CDTF">2020-04-29T23:25:00Z</dcterms:created>
  <dcterms:modified xsi:type="dcterms:W3CDTF">2020-04-29T23:25:00Z</dcterms:modified>
</cp:coreProperties>
</file>